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Projeto Sustentabilidade no Mundo – Consumo Consciente</w:t>
      </w:r>
    </w:p>
    <w:p w:rsidR="00000000" w:rsidDel="00000000" w:rsidP="00000000" w:rsidRDefault="00000000" w:rsidRPr="00000000" w14:paraId="0000000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“Todos têm direito ao meio ambiente ecologicamente equilibrado, bem de uso comum do povo e essencial à sadia qualidade de vida, impondo-se ao poder público e à coletividade o dever de defendê-lo e preservá-lo para as presentes e futuras gerações. ”</w:t>
      </w:r>
    </w:p>
    <w:p w:rsidR="00000000" w:rsidDel="00000000" w:rsidP="00000000" w:rsidRDefault="00000000" w:rsidRPr="00000000" w14:paraId="00000004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Constituição Federal de 1988, Art.225</w:t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Envolvidos</w:t>
      </w:r>
    </w:p>
    <w:p w:rsidR="00000000" w:rsidDel="00000000" w:rsidP="00000000" w:rsidRDefault="00000000" w:rsidRPr="00000000" w14:paraId="00000006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Professora Autora do Projeto</w:t>
      </w:r>
    </w:p>
    <w:p w:rsidR="00000000" w:rsidDel="00000000" w:rsidP="00000000" w:rsidRDefault="00000000" w:rsidRPr="00000000" w14:paraId="00000007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Fernanda Silvério Raimundo - leciono ao 4º ano A  e 2º F em turnos opostos</w:t>
      </w:r>
    </w:p>
    <w:p w:rsidR="00000000" w:rsidDel="00000000" w:rsidP="00000000" w:rsidRDefault="00000000" w:rsidRPr="00000000" w14:paraId="00000008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Diretora que gerencia todo projetos e auxilia em todo desenvolvimento</w:t>
      </w:r>
    </w:p>
    <w:p w:rsidR="00000000" w:rsidDel="00000000" w:rsidP="00000000" w:rsidRDefault="00000000" w:rsidRPr="00000000" w14:paraId="00000009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Maria Lúcia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Vice diretores</w:t>
      </w:r>
    </w:p>
    <w:p w:rsidR="00000000" w:rsidDel="00000000" w:rsidP="00000000" w:rsidRDefault="00000000" w:rsidRPr="00000000" w14:paraId="0000000B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Artemisa Pelegrin dos Santos</w:t>
      </w:r>
    </w:p>
    <w:p w:rsidR="00000000" w:rsidDel="00000000" w:rsidP="00000000" w:rsidRDefault="00000000" w:rsidRPr="00000000" w14:paraId="0000000C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Margarida Randin</w:t>
      </w:r>
    </w:p>
    <w:p w:rsidR="00000000" w:rsidDel="00000000" w:rsidP="00000000" w:rsidRDefault="00000000" w:rsidRPr="00000000" w14:paraId="0000000D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Orientador Educacional</w:t>
      </w:r>
    </w:p>
    <w:p w:rsidR="00000000" w:rsidDel="00000000" w:rsidP="00000000" w:rsidRDefault="00000000" w:rsidRPr="00000000" w14:paraId="0000000E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J. Carlos Costa H.Junio</w:t>
      </w:r>
    </w:p>
    <w:p w:rsidR="00000000" w:rsidDel="00000000" w:rsidP="00000000" w:rsidRDefault="00000000" w:rsidRPr="00000000" w14:paraId="0000000F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Coordenadores Pedagógicos</w:t>
      </w:r>
    </w:p>
    <w:p w:rsidR="00000000" w:rsidDel="00000000" w:rsidP="00000000" w:rsidRDefault="00000000" w:rsidRPr="00000000" w14:paraId="00000010">
      <w:pPr>
        <w:ind w:left="786" w:firstLine="0"/>
        <w:jc w:val="both"/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Daniel Francisco de Oliveira</w:t>
      </w:r>
    </w:p>
    <w:p w:rsidR="00000000" w:rsidDel="00000000" w:rsidP="00000000" w:rsidRDefault="00000000" w:rsidRPr="00000000" w14:paraId="00000011">
      <w:pPr>
        <w:ind w:left="786" w:firstLine="0"/>
        <w:jc w:val="both"/>
        <w:rPr>
          <w:b w:val="1"/>
          <w:sz w:val="28"/>
          <w:szCs w:val="28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Neise Masone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Professor do Laboratório de Informática</w:t>
      </w:r>
    </w:p>
    <w:p w:rsidR="00000000" w:rsidDel="00000000" w:rsidP="00000000" w:rsidRDefault="00000000" w:rsidRPr="00000000" w14:paraId="00000013">
      <w:pPr>
        <w:ind w:left="786" w:firstLine="0"/>
        <w:jc w:val="both"/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Alessandra</w:t>
      </w:r>
    </w:p>
    <w:p w:rsidR="00000000" w:rsidDel="00000000" w:rsidP="00000000" w:rsidRDefault="00000000" w:rsidRPr="00000000" w14:paraId="00000014">
      <w:pPr>
        <w:ind w:left="786" w:firstLine="0"/>
        <w:jc w:val="both"/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Jéssica Nazas</w:t>
      </w:r>
    </w:p>
    <w:p w:rsidR="00000000" w:rsidDel="00000000" w:rsidP="00000000" w:rsidRDefault="00000000" w:rsidRPr="00000000" w14:paraId="00000015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Auxiliando os alunos no uso do Laboratório no acesso à plataforma do Edukatu bem como as atividades de filmagem, postagem e recursos midiáticos.</w:t>
      </w:r>
    </w:p>
    <w:p w:rsidR="00000000" w:rsidDel="00000000" w:rsidP="00000000" w:rsidRDefault="00000000" w:rsidRPr="00000000" w14:paraId="00000016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Professoras de Arte- realizando atividades com o projeto Musicalização e Cultura da Terra - com material de reciclados junto aos alunos</w:t>
      </w:r>
    </w:p>
    <w:p w:rsidR="00000000" w:rsidDel="00000000" w:rsidP="00000000" w:rsidRDefault="00000000" w:rsidRPr="00000000" w14:paraId="00000017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Tamires Morgon </w:t>
      </w:r>
    </w:p>
    <w:p w:rsidR="00000000" w:rsidDel="00000000" w:rsidP="00000000" w:rsidRDefault="00000000" w:rsidRPr="00000000" w14:paraId="00000018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Jiane</w:t>
      </w:r>
    </w:p>
    <w:p w:rsidR="00000000" w:rsidDel="00000000" w:rsidP="00000000" w:rsidRDefault="00000000" w:rsidRPr="00000000" w14:paraId="00000019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Professores de Educação Física - Realizando atividades com material reciclados junto aos alunos</w:t>
      </w:r>
    </w:p>
    <w:p w:rsidR="00000000" w:rsidDel="00000000" w:rsidP="00000000" w:rsidRDefault="00000000" w:rsidRPr="00000000" w14:paraId="0000001A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Solange Aparecida da Silva e Karoline</w:t>
      </w:r>
    </w:p>
    <w:p w:rsidR="00000000" w:rsidDel="00000000" w:rsidP="00000000" w:rsidRDefault="00000000" w:rsidRPr="00000000" w14:paraId="0000001B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Cuidadora </w:t>
      </w:r>
    </w:p>
    <w:p w:rsidR="00000000" w:rsidDel="00000000" w:rsidP="00000000" w:rsidRDefault="00000000" w:rsidRPr="00000000" w14:paraId="0000001C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Auriléia Alves Oliveira</w:t>
      </w:r>
    </w:p>
    <w:p w:rsidR="00000000" w:rsidDel="00000000" w:rsidP="00000000" w:rsidRDefault="00000000" w:rsidRPr="00000000" w14:paraId="0000001D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Inspetora </w:t>
      </w:r>
      <w:r w:rsidDel="00000000" w:rsidR="00000000" w:rsidRPr="00000000">
        <w:rPr>
          <w:sz w:val="28"/>
          <w:szCs w:val="28"/>
          <w:rtl w:val="0"/>
        </w:rPr>
        <w:t xml:space="preserve">Conceição e Fátima</w:t>
      </w:r>
    </w:p>
    <w:p w:rsidR="00000000" w:rsidDel="00000000" w:rsidP="00000000" w:rsidRDefault="00000000" w:rsidRPr="00000000" w14:paraId="0000001E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merendeiras</w:t>
      </w:r>
      <w:r w:rsidDel="00000000" w:rsidR="00000000" w:rsidRPr="00000000">
        <w:rPr>
          <w:sz w:val="28"/>
          <w:szCs w:val="28"/>
          <w:rtl w:val="0"/>
        </w:rPr>
        <w:t xml:space="preserve"> Diva, Nivia, Rosangela.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Bibliotecária </w:t>
      </w:r>
      <w:r w:rsidDel="00000000" w:rsidR="00000000" w:rsidRPr="00000000">
        <w:rPr>
          <w:sz w:val="28"/>
          <w:szCs w:val="28"/>
          <w:rtl w:val="0"/>
        </w:rPr>
        <w:t xml:space="preserve">Joyce </w:t>
      </w:r>
    </w:p>
    <w:p w:rsidR="00000000" w:rsidDel="00000000" w:rsidP="00000000" w:rsidRDefault="00000000" w:rsidRPr="00000000" w14:paraId="00000020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Oficiais de escola </w:t>
      </w:r>
      <w:r w:rsidDel="00000000" w:rsidR="00000000" w:rsidRPr="00000000">
        <w:rPr>
          <w:sz w:val="28"/>
          <w:szCs w:val="28"/>
          <w:rtl w:val="0"/>
        </w:rPr>
        <w:t xml:space="preserve">Sueli, Elis, Eugênia e Terezinha</w:t>
      </w:r>
    </w:p>
    <w:p w:rsidR="00000000" w:rsidDel="00000000" w:rsidP="00000000" w:rsidRDefault="00000000" w:rsidRPr="00000000" w14:paraId="00000021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Instituto Triângulo – Desenvolvimento Sustentável</w:t>
      </w:r>
    </w:p>
    <w:p w:rsidR="00000000" w:rsidDel="00000000" w:rsidP="00000000" w:rsidRDefault="00000000" w:rsidRPr="00000000" w14:paraId="00000022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Instituição parceira que coleta recicláveis e promove palestras sobre a temática</w:t>
      </w:r>
    </w:p>
    <w:p w:rsidR="00000000" w:rsidDel="00000000" w:rsidP="00000000" w:rsidRDefault="00000000" w:rsidRPr="00000000" w14:paraId="00000023">
      <w:pPr>
        <w:ind w:left="786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Comunidade escolar ( professores, funcionários e alunos de outras salas) e comunidade externa (pais e responsáveis por alunos e vizinhança) </w:t>
      </w:r>
    </w:p>
    <w:p w:rsidR="00000000" w:rsidDel="00000000" w:rsidP="00000000" w:rsidRDefault="00000000" w:rsidRPr="00000000" w14:paraId="00000024">
      <w:pPr>
        <w:ind w:left="7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Entrevistas, participação ativa e trabalho de conscientização do consumo consciente, 17 objetivos sustentáveis de desenvolvimento (ODS), 5 RS + D. T. e destinação correta de resíduos.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Justificativa</w:t>
      </w:r>
    </w:p>
    <w:p w:rsidR="00000000" w:rsidDel="00000000" w:rsidP="00000000" w:rsidRDefault="00000000" w:rsidRPr="00000000" w14:paraId="00000027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Este projeto é multidisciplinar e dispõe de adaptação curricular a alunos com necessidades especiais, será realizado com o 4º ano A  manhã e 2º F tarde.</w:t>
      </w:r>
    </w:p>
    <w:p w:rsidR="00000000" w:rsidDel="00000000" w:rsidP="00000000" w:rsidRDefault="00000000" w:rsidRPr="00000000" w14:paraId="00000028">
      <w:pPr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 partir da proposta do Instituto Akatu, que desenvolveu a plataforma Edukatu, para participação de professores que desenvolvessem ações referentes à preservação do Meio Ambiente, sustentabilidade e consumo consciente, este projeto tem por justificativa formar uma Comunidade Sustentável em que as pessoas cuidam das relações que estabelecem uns com os outros, com a natureza e com os lugares onde vivem. Essa comunidade aprende, pensa e age para construir o seu presente e o futuro com criatividade, liberdade e respeito às diferenças.</w:t>
      </w:r>
    </w:p>
    <w:p w:rsidR="00000000" w:rsidDel="00000000" w:rsidP="00000000" w:rsidRDefault="00000000" w:rsidRPr="00000000" w14:paraId="00000029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escola como uma intuição de grande influência de grande influência na vida das crianças é o lugar ideal para se implantar ações de promoção à saúde, desenvolvimento de uma alimentação saudável, sustentabilidade e desempenhando papel fundamental na formação de valores, hábitos e estilos de vida.</w:t>
      </w:r>
    </w:p>
    <w:p w:rsidR="00000000" w:rsidDel="00000000" w:rsidP="00000000" w:rsidRDefault="00000000" w:rsidRPr="00000000" w14:paraId="0000002A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Entendo que ao se tratar de Meio Ambiente devemos enfatizar que o ser humano também faz parte dele e com ele estabelece relações sociais, econômicas e culturais.</w:t>
      </w:r>
    </w:p>
    <w:p w:rsidR="00000000" w:rsidDel="00000000" w:rsidP="00000000" w:rsidRDefault="00000000" w:rsidRPr="00000000" w14:paraId="0000002B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 esse Projeto queremos realizar ações voltadas à melhoria do meio ambiente e da qualidade de vida, promovendo o intercâmbio entre a escola e a comunidade, e contribuir assim para um dia-a-dia participativo democrático e saudável.</w:t>
      </w:r>
    </w:p>
    <w:p w:rsidR="00000000" w:rsidDel="00000000" w:rsidP="00000000" w:rsidRDefault="00000000" w:rsidRPr="00000000" w14:paraId="0000002C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Nosso bairro é uma rica área de mananciais, foi construída em área pertencente à Mata Atlântica, área esta que deveria ser Área de Proteção Ambiental, contudo devido ao processo de invasão e de urbanização irregular vivenciamos essa realidade. </w:t>
      </w:r>
    </w:p>
    <w:p w:rsidR="00000000" w:rsidDel="00000000" w:rsidP="00000000" w:rsidRDefault="00000000" w:rsidRPr="00000000" w14:paraId="0000002D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Portanto, nosso objetivo é amenizar os prejuízos ambientais, buscando instrumentalizar alunos e comunidade na luta de preservação dos recursos naturais do próprio, vivenciando experiências ambientais e inclusivas, compreendendo também que precisamos satisfazer nossas necessidades individuais, mas sem deixar de levar em conta seus reflexos sobre o meio ambiente e a sociedade, preocupados pelo consumo consciente.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Objetivos: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Desenvolver, acompanhar e assumir a Educação Ambiental na escola de forma permanente e envolver a comunidade escolar e entorno onde vivemos para pensar nas soluções para os problemas atuais e na construção de um futuro desejado por todos;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bookmarkStart w:colFirst="0" w:colLast="0" w:name="_heading=h.30j0zll" w:id="0"/>
      <w:bookmarkEnd w:id="0"/>
      <w:r w:rsidDel="00000000" w:rsidR="00000000" w:rsidRPr="00000000">
        <w:rPr>
          <w:sz w:val="28"/>
          <w:szCs w:val="28"/>
          <w:rtl w:val="0"/>
        </w:rPr>
        <w:t xml:space="preserve">Amenizar os prejuízos ambientais, buscando instrumentalizar alunos e comunidade na luta de preservação dos recursos naturais do próprio, compreendendo também que precisamos satisfazer nossas necessidades individuais, mas sem deixar de levar em conta seus reflexos sobre o meio ambiente e a sociedade, preocupando-se com o consumo consciente e a destinação correta de resíduos.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Conhecer a Regra dos 5 Rs mais D. T. (Repensar, Recusar, Reduzir, Reutilizar e Reciclar, Doar e Trocar);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Conhecer os 17 Objetivos Sustentáveis de Desenvolvimento;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Despertar o interesse pela preservação ambiental. Devemos chamar a atenção dos alunos para a questão do consumo e da produção exagerada de materiais, e resíduos que somados geram uma grande quantidade de lixo que poluem o planeta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Promover o consumo de alimentos saudáveis e a consciência da sua contribuição para a promoção da saúde de forma lúdica e educativa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Reconhecer a necessidade e incentivar bons hábitos alimentares;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Compreender a necessidade de higiene na manipulação dos alimentos e relacionar esses hábitos com a boa saúde;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Reconhecer a importância da água na vida do planeta;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Desenvolver atitudes concretas de preservação ambiental;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Perceber a importância de reaproveitar materiais já utilizados;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Reconhecer a perda de recursos naturais, devido a ação do homem;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Incentivar o uso dos bens naturais, devido a ação do homem;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Sensibilizar e promover o envolvimento dos alunos para a co responsabilidade com o meio ambiente, em defesa da sustentabilidade no planeta;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Tornar a escola, comunidade e município sustentável e com melhor qualidade de vida;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Conhecer as formas de bioenergia;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Aperfeiçoar o “olhar” crítico e reflexivo em relação às próprias posturas e às do outro visando a construção de um ambiente mais saudável, ético e feliz, considerando o ser humano com suas necessidades especiais, acessibilidades e políticas públicas que são necessárias para atender a sociedade sustentável.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Reconhecer as consequências das ações negativas da ocupação na área de manancial no entorno da escola;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Formar agentes sustentáveis capazes de reconhecer o seu papel de cidadão e que transformem o espaço e meio ambiente;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Assim como, discutir sobre os direitos e deveres dos moradores com </w:t>
      </w:r>
      <w:r w:rsidDel="00000000" w:rsidR="00000000" w:rsidRPr="00000000">
        <w:rPr>
          <w:sz w:val="28"/>
          <w:szCs w:val="28"/>
          <w:rtl w:val="0"/>
        </w:rPr>
        <w:t xml:space="preserve">relação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coleta de lixo, coleta seletiva de lixo, saneamento básico e área verde. Através da análise da realidade do bairro, principalmente no que tange à preservação do meio ambiente.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Agir com autonomia e consciência em favor do Planeta.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Etapas: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Levantamento dos conhecimentos prévios dos alunos;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Leitura coletiva e individual de textos informativos e acervo da Biblioteca da escola (BEI);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Pesquisa em diferentes fontes sobre sustentabilidade no Mundo e consumo Consciente;</w:t>
      </w:r>
    </w:p>
    <w:p w:rsidR="00000000" w:rsidDel="00000000" w:rsidP="00000000" w:rsidRDefault="00000000" w:rsidRPr="00000000" w14:paraId="0000004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3572595" cy="2676843"/>
            <wp:effectExtent b="0" l="0" r="0" t="0"/>
            <wp:docPr descr="DSCN2944.JPG" id="39" name="image1.jpg"/>
            <a:graphic>
              <a:graphicData uri="http://schemas.openxmlformats.org/drawingml/2006/picture">
                <pic:pic>
                  <pic:nvPicPr>
                    <pic:cNvPr descr="DSCN2944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2595" cy="2676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Rodas de conversa sobre o assunto;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Exploração e navegação no site </w:t>
      </w:r>
      <w:r w:rsidDel="00000000" w:rsidR="00000000" w:rsidRPr="00000000">
        <w:rPr>
          <w:sz w:val="28"/>
          <w:szCs w:val="28"/>
          <w:rtl w:val="0"/>
        </w:rPr>
        <w:t xml:space="preserve">(Edukatu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utilizando fonte como pesquisa de informações, fazendo uso desta ferramenta e suas possibilidades de aprendizagem através dos recursos: circuito Turma que Recicla e cumprindo todas etapas suas atividades , utilizar a </w:t>
      </w:r>
      <w:r w:rsidDel="00000000" w:rsidR="00000000" w:rsidRPr="00000000">
        <w:rPr>
          <w:sz w:val="28"/>
          <w:szCs w:val="28"/>
          <w:rtl w:val="0"/>
        </w:rPr>
        <w:t xml:space="preserve">Educateca,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Na mochila, rede e apoiadores) e outros sites (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www.canalkidas.com.br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www.wwf.org.br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www.cempre.org.com.br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www.triangulo.org.br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etc;)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Conhecer a Regra dos 5 Rs mais D. T. (Repensar, Recusar, Reduzir, Reutilizar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Reciclar, Doar e Trocar);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Conhecer os Objetivos sustentáveis de desenvolvimento (ODS);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Observar, analisar vídeos para posteriores discussões( CARTA 2070, Carta da Terra, O Inquilino</w:t>
      </w:r>
      <w:r w:rsidDel="00000000" w:rsidR="00000000" w:rsidRPr="00000000">
        <w:rPr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Concurso desenho para logotipo do projeto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Utilização como referência do Livro Consumo Consciente em atividades de elaboração de cartazes e preparo para divulgação;</w:t>
      </w:r>
    </w:p>
    <w:p w:rsidR="00000000" w:rsidDel="00000000" w:rsidP="00000000" w:rsidRDefault="00000000" w:rsidRPr="00000000" w14:paraId="0000005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1840829" cy="1795189"/>
            <wp:effectExtent b="0" l="0" r="0" t="0"/>
            <wp:docPr descr="digitalizar0014.jpg" id="40" name="image2.jpg"/>
            <a:graphic>
              <a:graphicData uri="http://schemas.openxmlformats.org/drawingml/2006/picture">
                <pic:pic>
                  <pic:nvPicPr>
                    <pic:cNvPr descr="digitalizar0014.jpg"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829" cy="17951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Estudo da apostila O Futuro que queremos – Economia Verde, desenvolvimento sustentável e erradicação da pobreza -do INEP(Instituto Nacional de pesquisa Espaciais);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Oficina de Reaproveitamento de alimentos em parceria as merendeiras , cozinhando um bolo de casca de banana e fazendo suco com casca de melão e abacaxi, utilizando de que a escola já tem de descarte para realização alimentação</w:t>
      </w:r>
      <w:r w:rsidDel="00000000" w:rsidR="00000000" w:rsidRPr="00000000">
        <w:rPr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Divulgação interna e externa Ong Instituto Triângulo do recebimento de óleo usado sendo reciclado como pedra de sabão em pedra, feita troca na escola como ponto de coleta  fazendo o recebimento também pelos alunos e palestra de preservação do meio ambiente no trabalho de conscientização na escola e comunidade.</w:t>
      </w:r>
      <w:r w:rsidDel="00000000" w:rsidR="00000000" w:rsidRPr="00000000">
        <w:rPr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Observar em nossas escolas, casa e na comunidade a presença de atitudes como: Desperdício de papel e comida/merenda, torneiras abertas nos banheiros e pias, desperdício de energia elétrica e destinação correta de resíduos</w:t>
      </w:r>
      <w:r w:rsidDel="00000000" w:rsidR="00000000" w:rsidRPr="00000000">
        <w:rPr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Concurso de história em quadrinhos cujo tema é do post de pesquisa turma que recicla sobre como pode diminuir o consumo de recursos naturais e a geração de resíduos no seu dia a dia</w:t>
      </w:r>
      <w:r w:rsidDel="00000000" w:rsidR="00000000" w:rsidRPr="00000000">
        <w:rPr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Rule="auto"/>
        <w:ind w:left="1004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Registro coletivo e individual de ações sustentáveis na escola, bairro e município.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Rule="auto"/>
        <w:ind w:left="1004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Confecção de objetos com materiais recicláveis pelos alunos para exposição e utilização futura;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Nas aulas de Educação física utilização de reciclados construindo mater</w:t>
      </w:r>
      <w:r w:rsidDel="00000000" w:rsidR="00000000" w:rsidRPr="00000000">
        <w:rPr>
          <w:sz w:val="28"/>
          <w:szCs w:val="28"/>
          <w:rtl w:val="0"/>
        </w:rPr>
        <w:t xml:space="preserve">iais esportivos;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Nas aulas de Arte participação d</w:t>
      </w:r>
      <w:r w:rsidDel="00000000" w:rsidR="00000000" w:rsidRPr="00000000">
        <w:rPr>
          <w:sz w:val="28"/>
          <w:szCs w:val="28"/>
          <w:rtl w:val="0"/>
        </w:rPr>
        <w:t xml:space="preserve">o projeto Musicalização e Cultura da Terra, em que se confecciona instrumentos musicais com reciclados;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1004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Exposição dos materiais confeccionados com reciclados pelos alunos e painéis  sobre  a temática em Mostra cultural em sábado letivo, escola e comunidade;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1004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Ao 4º ano A , Estudo do meio para o Parque Ecológico Imigrantes, dedicado ao estudo, preservação e contemplação da Mata Atlântica, através de experiências ambientais e inclusivas;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1004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Ao 2º ano F , Estudo do meio para o Parque Estoril ,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unidade de Conservação de São Bernardo do Campo para garantir a preservação da mata atlântica, da fauna e da represa Billings. </w:t>
      </w:r>
      <w:r w:rsidDel="00000000" w:rsidR="00000000" w:rsidRPr="00000000">
        <w:rPr>
          <w:sz w:val="28"/>
          <w:szCs w:val="28"/>
          <w:rtl w:val="0"/>
        </w:rPr>
        <w:t xml:space="preserve">O equipamento, localizado na região do Riacho Grande, conta com teleférico, pedalinho, stand up paddle e caiaques, trilhas para caminhada, viveiro escola, jardim sensorial, área de piquenique, área de banho, estacionamento, lanchonetes e museu de arte ao ar livre.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1004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C</w:t>
      </w:r>
      <w:r w:rsidDel="00000000" w:rsidR="00000000" w:rsidRPr="00000000">
        <w:rPr>
          <w:sz w:val="28"/>
          <w:szCs w:val="28"/>
          <w:rtl w:val="0"/>
        </w:rPr>
        <w:t xml:space="preserve">onclusão do 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rojeto com entrega de certificados em formação dos alunos como agentes sustentáveis, finalização e com apresentação dos alunos dos seus trabalhos </w:t>
      </w:r>
      <w:r w:rsidDel="00000000" w:rsidR="00000000" w:rsidRPr="00000000">
        <w:rPr>
          <w:sz w:val="28"/>
          <w:szCs w:val="28"/>
          <w:rtl w:val="0"/>
        </w:rPr>
        <w:t xml:space="preserve">aos responsáveis.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73e4d"/>
          <w:sz w:val="18"/>
          <w:szCs w:val="18"/>
          <w:shd w:fill="f6f7f8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Todo material em papel recolhido </w:t>
      </w:r>
      <w:r w:rsidDel="00000000" w:rsidR="00000000" w:rsidRPr="00000000">
        <w:rPr>
          <w:sz w:val="28"/>
          <w:szCs w:val="28"/>
          <w:rtl w:val="0"/>
        </w:rPr>
        <w:t xml:space="preserve">e produzido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nos registro com destinação a ONG de reciclagem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123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C07865"/>
    <w:pPr>
      <w:ind w:left="720"/>
      <w:contextualSpacing w:val="1"/>
    </w:pPr>
  </w:style>
  <w:style w:type="table" w:styleId="Tabelanormal1" w:customStyle="1">
    <w:name w:val="Tabela normal1"/>
    <w:next w:val="Tabelanormal"/>
    <w:semiHidden w:val="1"/>
    <w:unhideWhenUsed w:val="1"/>
    <w:qFormat w:val="1"/>
    <w:rsid w:val="00727D41"/>
    <w:pPr>
      <w:spacing w:after="0" w:line="240" w:lineRule="auto"/>
    </w:pPr>
    <w:rPr>
      <w:rFonts w:ascii="Calibri" w:cs="Times New Roman" w:eastAsia="Calibri" w:hAnsi="Calibri"/>
      <w:sz w:val="20"/>
      <w:szCs w:val="20"/>
      <w:lang w:eastAsia="pt-BR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rsid w:val="00727D4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F317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F3179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7376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73760"/>
  </w:style>
  <w:style w:type="paragraph" w:styleId="Rodap">
    <w:name w:val="footer"/>
    <w:basedOn w:val="Normal"/>
    <w:link w:val="RodapChar"/>
    <w:uiPriority w:val="99"/>
    <w:semiHidden w:val="1"/>
    <w:unhideWhenUsed w:val="1"/>
    <w:rsid w:val="0047376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47376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empre.org.com.br" TargetMode="External"/><Relationship Id="rId10" Type="http://schemas.openxmlformats.org/officeDocument/2006/relationships/hyperlink" Target="http://www.wwf.org.br" TargetMode="External"/><Relationship Id="rId13" Type="http://schemas.openxmlformats.org/officeDocument/2006/relationships/image" Target="media/image2.jpg"/><Relationship Id="rId12" Type="http://schemas.openxmlformats.org/officeDocument/2006/relationships/hyperlink" Target="http://www.triangulo.org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analkidas.com.b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41024@emeb.saobernardo.sp.gov.br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GnivngZZr2UP4UkjNn5qjVY4Fg==">AMUW2mXgQ/eQjARMtbznM9JyNdX7Ol029O8/wLi/Dc9D9npm1IdHwk4VFtuzsB5JAcNqq1OEZphmswjZAWHCbGV1/pdwG/ulthP1CuRLslwLEjwC45sPS7BEeH4BiuPsXd/vTW0W8cvj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2017-11-11T00:12:00Z</dcterms:created>
  <dc:creator>Professores</dc:creator>
</cp:coreProperties>
</file>